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BD" w:rsidRDefault="00C739BD" w:rsidP="00C739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C739BD" w:rsidRDefault="00C739BD" w:rsidP="00C739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ab/>
      </w:r>
    </w:p>
    <w:p w:rsidR="00C739BD" w:rsidRDefault="00C739BD" w:rsidP="00C739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C739BD" w:rsidRDefault="00C739BD" w:rsidP="00C739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Considérant qu</w:t>
      </w:r>
      <w:r w:rsidR="00DA4FE6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e, 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en tant qu’habitante/habitant de Woluwe-Saint-Lambert</w:t>
      </w:r>
      <w:r w:rsidR="00DA4FE6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,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 je fais partie du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 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public concerné » par le projet d’exploitation de l’aéroport de Bruxelles-National, tel que le conçoit la directive 2011/92/UE du Parlement européen et du Conseil du 13 décembre 2011 concernant l’évaluation des incidences de certains projets public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s et privés sur l’environnement 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;</w:t>
      </w:r>
    </w:p>
    <w:p w:rsidR="00C739BD" w:rsidRPr="00C739BD" w:rsidRDefault="00C739BD" w:rsidP="00C7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739BD" w:rsidRDefault="00C739BD" w:rsidP="00C739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Considérant que je suis en effet survolé par près de 50 % des avions au décollage et que ces mouvements aériens résultent directement de l’activité de l’aéroport ;</w:t>
      </w:r>
    </w:p>
    <w:p w:rsidR="00C739BD" w:rsidRPr="00C739BD" w:rsidRDefault="00C739BD" w:rsidP="00C7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739BD" w:rsidRDefault="00C739BD" w:rsidP="00C73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  <w:t>Je demande que l</w:t>
      </w:r>
      <w:r w:rsidRPr="00C739BD">
        <w:rPr>
          <w:rFonts w:ascii="Times New Roman" w:eastAsia="Times New Roman" w:hAnsi="Times New Roman" w:cs="Times New Roman"/>
          <w:b/>
          <w:iCs/>
          <w:sz w:val="24"/>
          <w:szCs w:val="24"/>
          <w:lang w:eastAsia="fr-BE"/>
        </w:rPr>
        <w:t>e futur permis d’environnement :</w:t>
      </w:r>
    </w:p>
    <w:p w:rsidR="00C739BD" w:rsidRPr="00C739BD" w:rsidRDefault="00C739BD" w:rsidP="00C73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Ne soit pas délivré pour une durée illimitée comme le demande l’exploitant actuel du permis d’environnement et soit suivi et contrôlé tout au long de sa validité 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Ne soit délivré qu’après que la Région flamande 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’est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 assuré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e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 de l’exécution correcte de l’actuel permis qui arrive à échéance et dont l’ensemble des conditions ne sont actuellement pas respectées 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Mentionne l’interdiction des vols de nuit entre 22h et 7h pour cesser de compromettre la santé des personnes survolées 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Ne permette aucun survol qui serait de nature à violer les normes de bruit définies dans l’arrêté du 27 mai 1999 du gouvernement de la Région de Bruxelles-Capitale relatif à la lutte contre le bruit généré par le trafic aérien 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Ne permette en aucun cas le maintien des procédures qui </w:t>
      </w:r>
      <w:r w:rsidR="006F7B57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s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ont en contradiction avec des décisions de justice 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Limite le nombre de mouvements aériens à 220.000 par an dans la mesure où les nuisances subies sont déjà insupportables pour les personnes survolées 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Ne prévoie pas d’augmentation du trafic cargo ;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Prévoie le recul de la piste 25L vers l'est de manière à permettre les décollages par un virage à gauche sans survoler la Région bruxelloise et les zones densément peuplées de sa périphérie ; </w:t>
      </w:r>
    </w:p>
    <w:p w:rsidR="00C739BD" w:rsidRPr="00C739BD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Conditionne la délivrance du permis à la réalisation d’une étude épidémiologique afin d’ana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lyser de manière scientifique les effets 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réel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s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 du survol sur la santé des habitants ;</w:t>
      </w:r>
    </w:p>
    <w:p w:rsidR="003A4424" w:rsidRPr="00346922" w:rsidRDefault="00C739BD" w:rsidP="00C7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Instaure un mécanisme de sanction financière en cas de non-respect des conditions du futur permis d’environnement permettant d’alimenter un fonds visant à financer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notamment l</w:t>
      </w:r>
      <w:r w:rsidRPr="00C739BD"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’isolation des bâtiments survolés pour toutes les régions impactées.</w:t>
      </w:r>
      <w:bookmarkStart w:id="0" w:name="_GoBack"/>
      <w:bookmarkEnd w:id="0"/>
    </w:p>
    <w:sectPr w:rsidR="003A4424" w:rsidRPr="0034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8D8"/>
    <w:multiLevelType w:val="multilevel"/>
    <w:tmpl w:val="4C0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D"/>
    <w:rsid w:val="00346922"/>
    <w:rsid w:val="003A4424"/>
    <w:rsid w:val="006F7B57"/>
    <w:rsid w:val="00C739BD"/>
    <w:rsid w:val="00D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A604-3406-49BB-84AD-E2ADF52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73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739BD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73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C73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Mûelenaere, Patrick</dc:creator>
  <cp:keywords/>
  <dc:description/>
  <cp:lastModifiedBy>de Mûelenaere, Patrick</cp:lastModifiedBy>
  <cp:revision>4</cp:revision>
  <dcterms:created xsi:type="dcterms:W3CDTF">2023-12-18T11:18:00Z</dcterms:created>
  <dcterms:modified xsi:type="dcterms:W3CDTF">2023-12-20T10:28:00Z</dcterms:modified>
</cp:coreProperties>
</file>